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B6" w:rsidRPr="00857C08" w:rsidRDefault="00B215B6" w:rsidP="00B215B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0E6B11" w:rsidP="00B215B6">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B215B6" w:rsidRPr="002C43FD">
        <w:rPr>
          <w:rFonts w:ascii="Arial" w:eastAsia="Times New Roman" w:hAnsi="Arial" w:cs="Arial"/>
          <w:sz w:val="24"/>
          <w:szCs w:val="24"/>
          <w:lang w:eastAsia="ru-RU"/>
        </w:rPr>
        <w:t xml:space="preserve">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B215B6"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B215B6" w:rsidRPr="002C43FD" w:rsidRDefault="00B215B6" w:rsidP="00B215B6">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AA2479">
        <w:rPr>
          <w:rFonts w:ascii="Arial" w:eastAsia="Times New Roman" w:hAnsi="Arial" w:cs="Arial"/>
          <w:sz w:val="24"/>
          <w:szCs w:val="24"/>
          <w:lang w:eastAsia="ru-RU"/>
        </w:rPr>
        <w:t>Сторожевое 1-е</w:t>
      </w:r>
    </w:p>
    <w:p w:rsidR="009B0848" w:rsidRPr="00B215B6" w:rsidRDefault="00991779" w:rsidP="00B215B6">
      <w:pPr>
        <w:spacing w:before="240" w:after="60" w:line="240" w:lineRule="auto"/>
        <w:ind w:firstLine="567"/>
        <w:outlineLvl w:val="0"/>
        <w:rPr>
          <w:rFonts w:ascii="Arial" w:eastAsia="Times New Roman" w:hAnsi="Arial" w:cs="Arial"/>
          <w:b/>
          <w:bCs/>
          <w:kern w:val="28"/>
          <w:sz w:val="24"/>
          <w:szCs w:val="24"/>
          <w:lang w:eastAsia="ru-RU"/>
        </w:rPr>
      </w:pPr>
      <w:r>
        <w:rPr>
          <w:rFonts w:ascii="Arial" w:eastAsia="Times New Roman" w:hAnsi="Arial" w:cs="Arial"/>
          <w:b/>
          <w:bCs/>
          <w:kern w:val="28"/>
          <w:sz w:val="24"/>
          <w:szCs w:val="24"/>
          <w:lang w:eastAsia="ru-RU"/>
        </w:rPr>
        <w:t>Об утверждении</w:t>
      </w:r>
      <w:bookmarkStart w:id="0" w:name="_GoBack"/>
      <w:bookmarkEnd w:id="0"/>
      <w:r w:rsidR="009B0848" w:rsidRPr="00B215B6">
        <w:rPr>
          <w:rFonts w:ascii="Arial" w:eastAsia="Times New Roman" w:hAnsi="Arial" w:cs="Arial"/>
          <w:b/>
          <w:bCs/>
          <w:kern w:val="28"/>
          <w:sz w:val="24"/>
          <w:szCs w:val="24"/>
          <w:lang w:eastAsia="ru-RU"/>
        </w:rPr>
        <w:t xml:space="preserve"> административного регламента</w:t>
      </w:r>
      <w:r>
        <w:rPr>
          <w:rFonts w:ascii="Arial" w:eastAsia="Times New Roman" w:hAnsi="Arial" w:cs="Arial"/>
          <w:b/>
          <w:bCs/>
          <w:kern w:val="28"/>
          <w:sz w:val="24"/>
          <w:szCs w:val="24"/>
          <w:lang w:eastAsia="ru-RU"/>
        </w:rPr>
        <w:t xml:space="preserve"> предоставления муниципальной услуги</w:t>
      </w:r>
      <w:r w:rsidR="009B0848" w:rsidRPr="00B215B6">
        <w:rPr>
          <w:rFonts w:ascii="Arial" w:eastAsia="Times New Roman" w:hAnsi="Arial" w:cs="Arial"/>
          <w:b/>
          <w:bCs/>
          <w:kern w:val="28"/>
          <w:sz w:val="24"/>
          <w:szCs w:val="24"/>
          <w:lang w:eastAsia="ru-RU"/>
        </w:rPr>
        <w:t xml:space="preserve"> «Установление сервитута (публичного сервитута) в отношении земельного участка, находящегося в муниципальной собственности» на территории </w:t>
      </w:r>
      <w:r w:rsidR="000E6B11">
        <w:rPr>
          <w:rFonts w:ascii="Arial" w:eastAsia="Times New Roman" w:hAnsi="Arial" w:cs="Arial"/>
          <w:b/>
          <w:bCs/>
          <w:kern w:val="28"/>
          <w:sz w:val="24"/>
          <w:szCs w:val="24"/>
          <w:lang w:eastAsia="ru-RU"/>
        </w:rPr>
        <w:t>Сторожевского 1-го</w:t>
      </w:r>
      <w:r w:rsidR="009B0848" w:rsidRPr="00B215B6">
        <w:rPr>
          <w:rFonts w:ascii="Arial" w:eastAsia="Times New Roman" w:hAnsi="Arial" w:cs="Arial"/>
          <w:b/>
          <w:bCs/>
          <w:kern w:val="28"/>
          <w:sz w:val="24"/>
          <w:szCs w:val="24"/>
          <w:lang w:eastAsia="ru-RU"/>
        </w:rPr>
        <w:t xml:space="preserve"> сельского поселения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387A8A"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w:t>
      </w:r>
      <w:r w:rsidR="000E6B11">
        <w:rPr>
          <w:rFonts w:ascii="Arial" w:eastAsia="Times New Roman" w:hAnsi="Arial" w:cs="Arial"/>
          <w:sz w:val="24"/>
          <w:szCs w:val="24"/>
          <w:lang w:eastAsia="ru-RU"/>
        </w:rPr>
        <w:t>5</w:t>
      </w:r>
      <w:r>
        <w:rPr>
          <w:rFonts w:ascii="Arial" w:eastAsia="Times New Roman" w:hAnsi="Arial" w:cs="Arial"/>
          <w:sz w:val="24"/>
          <w:szCs w:val="24"/>
          <w:lang w:eastAsia="ru-RU"/>
        </w:rPr>
        <w:t xml:space="preserve">.01.2016 г. № </w:t>
      </w:r>
      <w:r w:rsidR="000E6B11">
        <w:rPr>
          <w:rFonts w:ascii="Arial" w:eastAsia="Times New Roman" w:hAnsi="Arial" w:cs="Arial"/>
          <w:sz w:val="24"/>
          <w:szCs w:val="24"/>
          <w:lang w:eastAsia="ru-RU"/>
        </w:rPr>
        <w:t>1</w:t>
      </w:r>
      <w:r w:rsidR="009B0848" w:rsidRPr="009B0848">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w:t>
      </w:r>
      <w:r w:rsidR="000E6B11">
        <w:rPr>
          <w:rFonts w:ascii="Arial" w:eastAsia="Times New Roman" w:hAnsi="Arial" w:cs="Arial"/>
          <w:sz w:val="24"/>
          <w:szCs w:val="24"/>
          <w:lang w:eastAsia="ru-RU"/>
        </w:rPr>
        <w:t>и</w:t>
      </w:r>
      <w:r w:rsidR="0062268A">
        <w:rPr>
          <w:rFonts w:ascii="Arial" w:eastAsia="Times New Roman" w:hAnsi="Arial" w:cs="Arial"/>
          <w:sz w:val="24"/>
          <w:szCs w:val="24"/>
          <w:lang w:eastAsia="ru-RU"/>
        </w:rPr>
        <w:t>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 xml:space="preserve">                   </w:t>
      </w:r>
      <w:r w:rsidR="000E6B11">
        <w:rPr>
          <w:rFonts w:ascii="Arial" w:eastAsia="Times New Roman" w:hAnsi="Arial" w:cs="Arial"/>
          <w:sz w:val="24"/>
          <w:szCs w:val="24"/>
          <w:lang w:eastAsia="ru-RU"/>
        </w:rPr>
        <w:t>Г.Н. Турищев</w:t>
      </w:r>
    </w:p>
    <w:p w:rsidR="009B0848" w:rsidRPr="009B0848" w:rsidRDefault="009B0848" w:rsidP="009B0848">
      <w:pPr>
        <w:spacing w:after="0" w:line="240" w:lineRule="auto"/>
        <w:ind w:firstLine="709"/>
        <w:contextualSpacing/>
        <w:jc w:val="both"/>
        <w:rPr>
          <w:rFonts w:ascii="Arial" w:eastAsia="Calibri" w:hAnsi="Arial" w:cs="Arial"/>
          <w:sz w:val="24"/>
          <w:szCs w:val="24"/>
        </w:rPr>
      </w:pP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0E6B11"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87A8A">
        <w:rPr>
          <w:rFonts w:ascii="Arial" w:eastAsia="Times New Roman" w:hAnsi="Arial" w:cs="Arial"/>
          <w:sz w:val="24"/>
          <w:szCs w:val="24"/>
          <w:lang w:eastAsia="ru-RU"/>
        </w:rPr>
        <w:t xml:space="preserve">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__.__.2023 г. № __</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0E6B11">
        <w:rPr>
          <w:rFonts w:ascii="Arial" w:eastAsia="Times New Roman" w:hAnsi="Arial" w:cs="Arial"/>
          <w:iCs/>
          <w:spacing w:val="1"/>
          <w:sz w:val="24"/>
          <w:szCs w:val="24"/>
        </w:rPr>
        <w:t>Сторожевского 1-го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3.2.На официальном сайте Администрации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0E6B11" w:rsidRPr="004C6538">
        <w:rPr>
          <w:rFonts w:ascii="Arial" w:eastAsia="Times New Roman" w:hAnsi="Arial" w:cs="Arial"/>
          <w:sz w:val="24"/>
          <w:szCs w:val="24"/>
          <w:lang w:eastAsia="ru-RU"/>
        </w:rPr>
        <w:t>(</w:t>
      </w:r>
      <w:r w:rsidR="000E6B11" w:rsidRPr="004C6538">
        <w:rPr>
          <w:rFonts w:ascii="Arial" w:hAnsi="Arial" w:cs="Arial"/>
          <w:bCs/>
          <w:sz w:val="24"/>
          <w:szCs w:val="24"/>
          <w:shd w:val="clear" w:color="auto" w:fill="FFFFFF"/>
        </w:rPr>
        <w:t>https://storozhevskoe1-r20.gosweb.gosuslugi.ru</w:t>
      </w:r>
      <w:r w:rsidR="000E6B11" w:rsidRPr="004C6538">
        <w:rPr>
          <w:rFonts w:ascii="Arial" w:eastAsia="Times New Roman" w:hAnsi="Arial" w:cs="Arial"/>
          <w:sz w:val="24"/>
          <w:szCs w:val="24"/>
          <w:lang w:eastAsia="ru-RU"/>
        </w:rPr>
        <w:t>)</w:t>
      </w:r>
      <w:r w:rsidR="000E6B11" w:rsidRPr="006A4151">
        <w:rPr>
          <w:rFonts w:ascii="Arial" w:eastAsia="Times New Roman" w:hAnsi="Arial" w:cs="Arial"/>
          <w:sz w:val="24"/>
          <w:szCs w:val="24"/>
        </w:rPr>
        <w:t>;</w:t>
      </w:r>
      <w:r w:rsidR="000E6B11" w:rsidRPr="00472863">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B0848">
        <w:rPr>
          <w:rFonts w:ascii="Arial" w:eastAsia="Times New Roman" w:hAnsi="Arial" w:cs="Arial"/>
          <w:sz w:val="24"/>
          <w:szCs w:val="24"/>
          <w:lang w:val="en-US" w:eastAsia="ru-RU"/>
        </w:rPr>
        <w:t>www</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gosuslugi</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ru</w:t>
      </w:r>
      <w:r w:rsidRPr="009B0848">
        <w:rPr>
          <w:rFonts w:ascii="Arial" w:eastAsia="Times New Roman" w:hAnsi="Arial" w:cs="Arial"/>
          <w:spacing w:val="7"/>
          <w:sz w:val="24"/>
          <w:szCs w:val="24"/>
          <w:lang w:eastAsia="ru-RU"/>
        </w:rPr>
        <w:t xml:space="preserve">(далее – Единый портал, ЕПГУ),в </w:t>
      </w:r>
      <w:r w:rsidRPr="009B0848">
        <w:rPr>
          <w:rFonts w:ascii="Arial" w:eastAsia="Calibri" w:hAnsi="Arial" w:cs="Arial"/>
          <w:sz w:val="24"/>
          <w:szCs w:val="24"/>
        </w:rPr>
        <w:t>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расположенной в сети Интернет по адресу: www.govvrn.</w:t>
      </w:r>
      <w:r w:rsidRPr="009B0848">
        <w:rPr>
          <w:rFonts w:ascii="Arial" w:eastAsia="Times New Roman" w:hAnsi="Arial" w:cs="Arial"/>
          <w:sz w:val="24"/>
          <w:szCs w:val="24"/>
          <w:lang w:val="en-US" w:eastAsia="ru-RU"/>
        </w:rPr>
        <w:t>ru</w:t>
      </w:r>
      <w:r w:rsidRPr="009B0848">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0E6B11" w:rsidRPr="006A4151" w:rsidRDefault="000E6B11" w:rsidP="000E6B11">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0E6B11" w:rsidRDefault="000E6B11" w:rsidP="000E6B11">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0E6B11" w:rsidRPr="006A4151" w:rsidRDefault="000E6B11" w:rsidP="000E6B11">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0E6B11" w:rsidRPr="006A4151" w:rsidRDefault="000E6B11" w:rsidP="000E6B11">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0E6B11" w:rsidRPr="006A4151" w:rsidRDefault="000E6B11" w:rsidP="000E6B11">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f"/>
            <w:rFonts w:ascii="Arial" w:hAnsi="Arial" w:cs="Arial"/>
            <w:sz w:val="24"/>
            <w:szCs w:val="24"/>
            <w:lang w:val="en-US"/>
          </w:rPr>
          <w:t>storozhev</w:t>
        </w:r>
        <w:r w:rsidRPr="006D19F3">
          <w:rPr>
            <w:rStyle w:val="af"/>
            <w:rFonts w:ascii="Arial" w:hAnsi="Arial" w:cs="Arial"/>
            <w:sz w:val="24"/>
            <w:szCs w:val="24"/>
          </w:rPr>
          <w:t>.</w:t>
        </w:r>
        <w:r w:rsidRPr="006D19F3">
          <w:rPr>
            <w:rStyle w:val="af"/>
            <w:rFonts w:ascii="Arial" w:hAnsi="Arial" w:cs="Arial"/>
            <w:sz w:val="24"/>
            <w:szCs w:val="24"/>
            <w:lang w:val="en-US"/>
          </w:rPr>
          <w:t>ostro</w:t>
        </w:r>
        <w:r w:rsidRPr="006D19F3">
          <w:rPr>
            <w:rStyle w:val="af"/>
            <w:rFonts w:ascii="Arial" w:hAnsi="Arial" w:cs="Arial"/>
            <w:sz w:val="24"/>
            <w:szCs w:val="24"/>
          </w:rPr>
          <w:t>@</w:t>
        </w:r>
        <w:r w:rsidRPr="006D19F3">
          <w:rPr>
            <w:rStyle w:val="af"/>
            <w:rFonts w:ascii="Arial" w:hAnsi="Arial" w:cs="Arial"/>
            <w:sz w:val="24"/>
            <w:szCs w:val="24"/>
            <w:lang w:val="en-US"/>
          </w:rPr>
          <w:t>govvrn</w:t>
        </w:r>
        <w:r w:rsidRPr="006D19F3">
          <w:rPr>
            <w:rStyle w:val="af"/>
            <w:rFonts w:ascii="Arial" w:hAnsi="Arial" w:cs="Arial"/>
            <w:sz w:val="24"/>
            <w:szCs w:val="24"/>
          </w:rPr>
          <w:t>.</w:t>
        </w:r>
        <w:r w:rsidRPr="006D19F3">
          <w:rPr>
            <w:rStyle w:val="af"/>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r w:rsidRPr="009B0848">
        <w:rPr>
          <w:rFonts w:ascii="Arial" w:eastAsia="Calibri" w:hAnsi="Arial" w:cs="Arial"/>
          <w:sz w:val="24"/>
          <w:szCs w:val="24"/>
        </w:rPr>
        <w:t>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r w:rsidRPr="009B0848">
        <w:rPr>
          <w:rFonts w:ascii="Arial" w:eastAsia="Calibri" w:hAnsi="Arial" w:cs="Arial"/>
          <w:sz w:val="24"/>
          <w:szCs w:val="24"/>
          <w:lang w:eastAsia="ru-RU"/>
        </w:rPr>
        <w:t xml:space="preserve">РПГУ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r w:rsidRPr="009B0848">
        <w:rPr>
          <w:rFonts w:ascii="Arial" w:eastAsia="Calibri" w:hAnsi="Arial" w:cs="Arial"/>
          <w:sz w:val="24"/>
          <w:szCs w:val="24"/>
          <w:lang w:eastAsia="ru-RU"/>
        </w:rPr>
        <w:t xml:space="preserve">РПГУ,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9B0848">
        <w:rPr>
          <w:rFonts w:ascii="Arial" w:eastAsia="Calibri" w:hAnsi="Arial" w:cs="Arial"/>
          <w:sz w:val="24"/>
          <w:szCs w:val="24"/>
        </w:rPr>
        <w:t xml:space="preserve">РПГУ,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r w:rsidRPr="009B084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sidR="000E6B11">
        <w:rPr>
          <w:rFonts w:ascii="Arial" w:eastAsia="Calibri" w:hAnsi="Arial" w:cs="Arial"/>
          <w:sz w:val="24"/>
          <w:szCs w:val="24"/>
        </w:rPr>
        <w:t>Сторожевского 1-го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0E6B11">
        <w:rPr>
          <w:rFonts w:ascii="Arial" w:eastAsia="Times New Roman" w:hAnsi="Arial" w:cs="Times New Roman"/>
          <w:sz w:val="24"/>
          <w:szCs w:val="24"/>
          <w:lang w:eastAsia="ru-RU"/>
        </w:rPr>
        <w:t>№ 19</w:t>
      </w:r>
      <w:r w:rsidR="00387A8A" w:rsidRPr="00EA4DC5">
        <w:rPr>
          <w:rFonts w:ascii="Arial" w:eastAsia="Times New Roman" w:hAnsi="Arial" w:cs="Times New Roman"/>
          <w:sz w:val="24"/>
          <w:szCs w:val="24"/>
          <w:lang w:eastAsia="ru-RU"/>
        </w:rPr>
        <w:t xml:space="preserve"> от </w:t>
      </w:r>
      <w:r w:rsidR="000E6B11">
        <w:rPr>
          <w:rFonts w:ascii="Arial" w:eastAsia="Times New Roman" w:hAnsi="Arial" w:cs="Times New Roman"/>
          <w:sz w:val="24"/>
          <w:szCs w:val="24"/>
          <w:lang w:eastAsia="ru-RU"/>
        </w:rPr>
        <w:t>11.01</w:t>
      </w:r>
      <w:r w:rsidR="00387A8A" w:rsidRPr="00EA4DC5">
        <w:rPr>
          <w:rFonts w:ascii="Arial" w:eastAsia="Times New Roman" w:hAnsi="Arial" w:cs="Times New Roman"/>
          <w:sz w:val="24"/>
          <w:szCs w:val="24"/>
          <w:lang w:eastAsia="ru-RU"/>
        </w:rPr>
        <w:t>.201</w:t>
      </w:r>
      <w:r w:rsidR="000E6B11">
        <w:rPr>
          <w:rFonts w:ascii="Arial" w:eastAsia="Times New Roman" w:hAnsi="Arial" w:cs="Times New Roman"/>
          <w:sz w:val="24"/>
          <w:szCs w:val="24"/>
          <w:lang w:eastAsia="ru-RU"/>
        </w:rPr>
        <w:t>6</w:t>
      </w:r>
      <w:r w:rsidR="00387A8A" w:rsidRPr="00EA4DC5">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0E6B11">
        <w:rPr>
          <w:rFonts w:ascii="Arial" w:eastAsia="Times New Roman" w:hAnsi="Arial" w:cs="Times New Roman"/>
          <w:sz w:val="24"/>
          <w:szCs w:val="24"/>
          <w:lang w:eastAsia="ru-RU"/>
        </w:rPr>
        <w:t>Сторожевского 1-го</w:t>
      </w:r>
      <w:r w:rsidR="00387A8A"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0E6B11" w:rsidRPr="004C6538">
        <w:rPr>
          <w:rFonts w:ascii="Arial" w:eastAsia="Times New Roman" w:hAnsi="Arial" w:cs="Arial"/>
          <w:sz w:val="24"/>
          <w:szCs w:val="24"/>
          <w:lang w:eastAsia="ru-RU"/>
        </w:rPr>
        <w:t>(</w:t>
      </w:r>
      <w:r w:rsidR="000E6B11" w:rsidRPr="004C6538">
        <w:rPr>
          <w:rFonts w:ascii="Arial" w:hAnsi="Arial" w:cs="Arial"/>
          <w:bCs/>
          <w:sz w:val="24"/>
          <w:szCs w:val="24"/>
          <w:shd w:val="clear" w:color="auto" w:fill="FFFFFF"/>
        </w:rPr>
        <w:t>https://storozhevskoe1-r20.gosweb.gosuslugi.ru</w:t>
      </w:r>
      <w:r w:rsidR="000E6B11" w:rsidRPr="004C6538">
        <w:rPr>
          <w:rFonts w:ascii="Arial" w:eastAsia="Times New Roman" w:hAnsi="Arial" w:cs="Arial"/>
          <w:sz w:val="24"/>
          <w:szCs w:val="24"/>
          <w:lang w:eastAsia="ru-RU"/>
        </w:rPr>
        <w:t>)</w:t>
      </w:r>
      <w:r w:rsidR="000E6B11">
        <w:rPr>
          <w:rFonts w:ascii="Arial" w:eastAsia="Times New Roman" w:hAnsi="Arial" w:cs="Arial"/>
          <w:sz w:val="24"/>
          <w:szCs w:val="24"/>
        </w:rPr>
        <w:t>.</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r w:rsidRPr="009B0848">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r w:rsidRPr="009B0848">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t xml:space="preserve">в) </w:t>
      </w:r>
      <w:r w:rsidRPr="009B0848">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r w:rsidR="000E6B11">
        <w:rPr>
          <w:rFonts w:ascii="Arial" w:eastAsia="Times New Roman" w:hAnsi="Arial" w:cs="Arial"/>
          <w:sz w:val="24"/>
          <w:szCs w:val="24"/>
          <w:lang w:eastAsia="ru-RU"/>
        </w:rPr>
        <w:t xml:space="preserve"> </w:t>
      </w:r>
      <w:r w:rsidRPr="009B0848">
        <w:rPr>
          <w:rFonts w:ascii="Arial" w:eastAsia="Calibri" w:hAnsi="Arial" w:cs="Arial"/>
          <w:sz w:val="24"/>
          <w:szCs w:val="24"/>
        </w:rPr>
        <w:t>РПГУ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docx</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odt</w:t>
      </w:r>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png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rar</w:t>
      </w:r>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r w:rsidRPr="009B0848">
        <w:rPr>
          <w:rFonts w:ascii="Arial" w:eastAsia="Times New Roman" w:hAnsi="Arial" w:cs="Arial"/>
          <w:sz w:val="24"/>
          <w:szCs w:val="24"/>
          <w:lang w:val="en-US" w:eastAsia="ru-RU"/>
        </w:rPr>
        <w:t>xls</w:t>
      </w:r>
      <w:r w:rsidRPr="009B0848">
        <w:rPr>
          <w:rFonts w:ascii="Arial" w:eastAsia="Times New Roman" w:hAnsi="Arial" w:cs="Arial"/>
          <w:sz w:val="24"/>
          <w:szCs w:val="24"/>
          <w:lang w:eastAsia="ru-RU"/>
        </w:rPr>
        <w:t xml:space="preserve">, </w:t>
      </w:r>
      <w:r w:rsidRPr="009B0848">
        <w:rPr>
          <w:rFonts w:ascii="Arial" w:eastAsia="Times New Roman" w:hAnsi="Arial" w:cs="Arial"/>
          <w:spacing w:val="5"/>
          <w:sz w:val="24"/>
          <w:szCs w:val="24"/>
          <w:lang w:val="en-US" w:eastAsia="ru-RU"/>
        </w:rPr>
        <w:t>xlIsx</w:t>
      </w:r>
      <w:r w:rsidRPr="009B0848">
        <w:rPr>
          <w:rFonts w:ascii="Arial" w:eastAsia="Times New Roman" w:hAnsi="Arial" w:cs="Arial"/>
          <w:sz w:val="24"/>
          <w:szCs w:val="24"/>
          <w:lang w:eastAsia="ru-RU"/>
        </w:rPr>
        <w:t xml:space="preserve">или </w:t>
      </w:r>
      <w:r w:rsidRPr="009B0848">
        <w:rPr>
          <w:rFonts w:ascii="Arial" w:eastAsia="Times New Roman" w:hAnsi="Arial" w:cs="Arial"/>
          <w:sz w:val="24"/>
          <w:szCs w:val="24"/>
          <w:lang w:val="en-US" w:eastAsia="ru-RU"/>
        </w:rPr>
        <w:t>ods</w:t>
      </w:r>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9B0848">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000E6B11">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Заявление составляется в произвольной форме и направляется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0E6B11">
        <w:rPr>
          <w:rFonts w:ascii="Arial" w:eastAsia="Times New Roman" w:hAnsi="Arial" w:cs="Arial"/>
          <w:sz w:val="24"/>
          <w:szCs w:val="24"/>
          <w:lang w:eastAsia="ru-RU"/>
        </w:rPr>
        <w:t>Сторожевского 1-го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0E6B11">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0E6B11">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1"/>
        <w:gridCol w:w="2553"/>
        <w:gridCol w:w="1416"/>
        <w:gridCol w:w="1843"/>
        <w:gridCol w:w="2269"/>
        <w:gridCol w:w="1866"/>
        <w:gridCol w:w="3035"/>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заявления и документов, представленных для 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 30 календарных дней до 45 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об установлении публичного сервитута в орган 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50" w:rsidRDefault="00BE5550">
      <w:pPr>
        <w:spacing w:after="0" w:line="240" w:lineRule="auto"/>
      </w:pPr>
      <w:r>
        <w:separator/>
      </w:r>
    </w:p>
  </w:endnote>
  <w:endnote w:type="continuationSeparator" w:id="0">
    <w:p w:rsidR="00BE5550" w:rsidRDefault="00BE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50" w:rsidRDefault="00BE5550">
      <w:pPr>
        <w:spacing w:after="0" w:line="240" w:lineRule="auto"/>
      </w:pPr>
      <w:r>
        <w:separator/>
      </w:r>
    </w:p>
  </w:footnote>
  <w:footnote w:type="continuationSeparator" w:id="0">
    <w:p w:rsidR="00BE5550" w:rsidRDefault="00BE5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E6B11"/>
    <w:rsid w:val="000F0CBB"/>
    <w:rsid w:val="001312E0"/>
    <w:rsid w:val="001F44E3"/>
    <w:rsid w:val="0021293C"/>
    <w:rsid w:val="00214239"/>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53448"/>
    <w:rsid w:val="00770795"/>
    <w:rsid w:val="007C2208"/>
    <w:rsid w:val="00866586"/>
    <w:rsid w:val="00884CAD"/>
    <w:rsid w:val="008A069A"/>
    <w:rsid w:val="008D5103"/>
    <w:rsid w:val="008F3C21"/>
    <w:rsid w:val="008F65CA"/>
    <w:rsid w:val="009661A0"/>
    <w:rsid w:val="00991779"/>
    <w:rsid w:val="009B0848"/>
    <w:rsid w:val="009C2EB7"/>
    <w:rsid w:val="009D1223"/>
    <w:rsid w:val="009D7E00"/>
    <w:rsid w:val="009E74F0"/>
    <w:rsid w:val="009F28CD"/>
    <w:rsid w:val="00A05BAD"/>
    <w:rsid w:val="00A51BC4"/>
    <w:rsid w:val="00AA2479"/>
    <w:rsid w:val="00AC29D9"/>
    <w:rsid w:val="00AD49A5"/>
    <w:rsid w:val="00AE6D6C"/>
    <w:rsid w:val="00AF51A6"/>
    <w:rsid w:val="00B007E6"/>
    <w:rsid w:val="00B215B6"/>
    <w:rsid w:val="00B47D7F"/>
    <w:rsid w:val="00B60F91"/>
    <w:rsid w:val="00B62B71"/>
    <w:rsid w:val="00B63548"/>
    <w:rsid w:val="00B64AF0"/>
    <w:rsid w:val="00B70C20"/>
    <w:rsid w:val="00B75F16"/>
    <w:rsid w:val="00BB56A9"/>
    <w:rsid w:val="00BD5D30"/>
    <w:rsid w:val="00BE555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298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21088</Words>
  <Characters>120204</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9</cp:revision>
  <dcterms:created xsi:type="dcterms:W3CDTF">2023-10-17T08:09:00Z</dcterms:created>
  <dcterms:modified xsi:type="dcterms:W3CDTF">2023-11-08T05:50:00Z</dcterms:modified>
</cp:coreProperties>
</file>